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8394" w14:textId="460B8580" w:rsidR="00A378B8" w:rsidRDefault="002E3384" w:rsidP="00A378B8">
      <w:pPr>
        <w:jc w:val="right"/>
        <w:rPr>
          <w:rFonts w:ascii="Calibri" w:hAnsi="Calibri" w:cs="Calibri"/>
          <w:sz w:val="24"/>
          <w:szCs w:val="24"/>
          <w:lang w:val="hr-HR"/>
        </w:rPr>
      </w:pPr>
      <w:r w:rsidRPr="00BD4D9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A378B8" w:rsidRPr="00BD4D90">
        <w:rPr>
          <w:rFonts w:ascii="Calibri" w:hAnsi="Calibri" w:cs="Calibri"/>
          <w:sz w:val="24"/>
          <w:szCs w:val="24"/>
          <w:lang w:val="hr-HR"/>
        </w:rPr>
        <w:t>Prilog III</w:t>
      </w:r>
    </w:p>
    <w:p w14:paraId="74DBA258" w14:textId="77777777" w:rsidR="00BD4D90" w:rsidRPr="00BD4D90" w:rsidRDefault="00BD4D90" w:rsidP="00A378B8">
      <w:pPr>
        <w:jc w:val="right"/>
        <w:rPr>
          <w:rFonts w:ascii="Calibri" w:hAnsi="Calibri" w:cs="Calibri"/>
          <w:sz w:val="24"/>
          <w:szCs w:val="24"/>
          <w:lang w:val="hr-HR"/>
        </w:rPr>
      </w:pPr>
    </w:p>
    <w:p w14:paraId="743113EE" w14:textId="485B697D" w:rsidR="00BE5B7F" w:rsidRPr="00BD4D90" w:rsidRDefault="009761F2" w:rsidP="00A378B8">
      <w:pPr>
        <w:jc w:val="center"/>
        <w:rPr>
          <w:rFonts w:ascii="Calibri" w:hAnsi="Calibri" w:cs="Calibri"/>
          <w:b/>
          <w:bCs/>
          <w:sz w:val="24"/>
          <w:szCs w:val="24"/>
          <w:lang w:val="hr-HR"/>
        </w:rPr>
      </w:pPr>
      <w:r w:rsidRPr="00BD4D90">
        <w:rPr>
          <w:rFonts w:ascii="Calibri" w:hAnsi="Calibri" w:cs="Calibri"/>
          <w:b/>
          <w:bCs/>
          <w:sz w:val="24"/>
          <w:szCs w:val="24"/>
          <w:lang w:val="hr-HR"/>
        </w:rPr>
        <w:t>TEHNIČKA SPECIFIKACIJA</w:t>
      </w:r>
    </w:p>
    <w:p w14:paraId="74C18DE4" w14:textId="64538C0F" w:rsidR="00A378B8" w:rsidRPr="00BD4D90" w:rsidRDefault="00A378B8" w:rsidP="00A378B8">
      <w:pPr>
        <w:jc w:val="center"/>
        <w:rPr>
          <w:rFonts w:ascii="Calibri" w:hAnsi="Calibri" w:cs="Calibri"/>
          <w:b/>
          <w:bCs/>
          <w:sz w:val="24"/>
          <w:szCs w:val="24"/>
          <w:lang w:val="hr-HR"/>
        </w:rPr>
      </w:pPr>
      <w:r w:rsidRPr="00BD4D90">
        <w:rPr>
          <w:rFonts w:ascii="Calibri" w:hAnsi="Calibri" w:cs="Calibri"/>
          <w:b/>
          <w:bCs/>
          <w:sz w:val="24"/>
          <w:szCs w:val="24"/>
          <w:lang w:val="hr-HR"/>
        </w:rPr>
        <w:t xml:space="preserve"> </w:t>
      </w:r>
      <w:r w:rsidR="00BE5B7F" w:rsidRPr="00BD4D90">
        <w:rPr>
          <w:rFonts w:ascii="Calibri" w:hAnsi="Calibri" w:cs="Calibri"/>
          <w:b/>
          <w:bCs/>
          <w:sz w:val="24"/>
          <w:szCs w:val="24"/>
          <w:lang w:val="hr-HR"/>
        </w:rPr>
        <w:t xml:space="preserve">LED REFLEKTORI (ARMATURE) I STEZALJKE (NOSAČI REFLEKTORA),   </w:t>
      </w:r>
      <w:bookmarkStart w:id="0" w:name="_Hlk173154665"/>
      <w:r w:rsidR="00BE5B7F" w:rsidRPr="00BD4D90">
        <w:rPr>
          <w:rFonts w:ascii="Calibri" w:hAnsi="Calibri" w:cs="Calibri"/>
          <w:b/>
          <w:bCs/>
          <w:sz w:val="24"/>
          <w:szCs w:val="24"/>
          <w:lang w:val="hr-HR"/>
        </w:rPr>
        <w:t xml:space="preserve">GRUPA 4. STEZALJKA („KLEMPA“) ZA OVJEŠENJE REFLEKTORA NA ALUMINIJSKI NOSAČ </w:t>
      </w:r>
      <w:bookmarkEnd w:id="0"/>
      <w:r w:rsidR="00BE5B7F" w:rsidRPr="00BD4D90">
        <w:rPr>
          <w:rFonts w:ascii="Calibri" w:hAnsi="Calibri" w:cs="Calibri"/>
          <w:b/>
          <w:bCs/>
          <w:sz w:val="24"/>
          <w:szCs w:val="24"/>
          <w:lang w:val="hr-HR"/>
        </w:rPr>
        <w:t xml:space="preserve">- PONOVLJENI POSTUPAK  </w:t>
      </w:r>
    </w:p>
    <w:p w14:paraId="406D5F9D" w14:textId="77777777" w:rsidR="00A378B8" w:rsidRPr="00BD4D90" w:rsidRDefault="00A378B8" w:rsidP="00A378B8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27792295" w14:textId="3F719698" w:rsidR="00A378B8" w:rsidRPr="00BD4D90" w:rsidRDefault="00A378B8" w:rsidP="00A378B8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BD4D90">
        <w:rPr>
          <w:rFonts w:ascii="Calibri" w:hAnsi="Calibri" w:cs="Calibri"/>
          <w:sz w:val="24"/>
          <w:szCs w:val="24"/>
          <w:lang w:val="hr-HR"/>
        </w:rPr>
        <w:t>Ponuditelj je obvezan ispuniti obrazac Tehničk</w:t>
      </w:r>
      <w:r w:rsidR="00BE5B7F" w:rsidRPr="00BD4D90">
        <w:rPr>
          <w:rFonts w:ascii="Calibri" w:hAnsi="Calibri" w:cs="Calibri"/>
          <w:sz w:val="24"/>
          <w:szCs w:val="24"/>
          <w:lang w:val="hr-HR"/>
        </w:rPr>
        <w:t>e</w:t>
      </w:r>
      <w:r w:rsidRPr="00BD4D90">
        <w:rPr>
          <w:rFonts w:ascii="Calibri" w:hAnsi="Calibri" w:cs="Calibri"/>
          <w:sz w:val="24"/>
          <w:szCs w:val="24"/>
          <w:lang w:val="hr-HR"/>
        </w:rPr>
        <w:t xml:space="preserve"> specifikacij</w:t>
      </w:r>
      <w:r w:rsidR="00BE5B7F" w:rsidRPr="00BD4D90">
        <w:rPr>
          <w:rFonts w:ascii="Calibri" w:hAnsi="Calibri" w:cs="Calibri"/>
          <w:sz w:val="24"/>
          <w:szCs w:val="24"/>
          <w:lang w:val="hr-HR"/>
        </w:rPr>
        <w:t>e (Prilog III)</w:t>
      </w:r>
      <w:r w:rsidR="00B42529" w:rsidRPr="00BD4D90">
        <w:rPr>
          <w:rFonts w:ascii="Calibri" w:hAnsi="Calibri" w:cs="Calibri"/>
          <w:sz w:val="24"/>
          <w:szCs w:val="24"/>
          <w:lang w:val="hr-HR"/>
        </w:rPr>
        <w:t>,</w:t>
      </w:r>
      <w:r w:rsidR="00670B99" w:rsidRPr="00BD4D9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BE5B7F" w:rsidRPr="00BD4D90">
        <w:rPr>
          <w:rFonts w:ascii="Calibri" w:hAnsi="Calibri" w:cs="Calibri"/>
          <w:sz w:val="24"/>
          <w:szCs w:val="24"/>
          <w:lang w:val="hr-HR"/>
        </w:rPr>
        <w:t>prema uputi Naručitelja.</w:t>
      </w:r>
    </w:p>
    <w:p w14:paraId="1DBEEDBE" w14:textId="412FFEA3" w:rsidR="00A378B8" w:rsidRPr="00BD4D90" w:rsidRDefault="00D8692B" w:rsidP="000C61AA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BD4D90">
        <w:rPr>
          <w:rFonts w:ascii="Calibri" w:hAnsi="Calibri" w:cs="Calibri"/>
          <w:sz w:val="24"/>
          <w:szCs w:val="24"/>
          <w:lang w:val="hr-HR"/>
        </w:rPr>
        <w:t xml:space="preserve">Uputa: </w:t>
      </w:r>
      <w:r w:rsidR="00BE5B7F" w:rsidRPr="00BD4D90">
        <w:rPr>
          <w:rFonts w:ascii="Calibri" w:hAnsi="Calibri" w:cs="Calibri"/>
          <w:sz w:val="24"/>
          <w:szCs w:val="24"/>
          <w:lang w:val="hr-HR"/>
        </w:rPr>
        <w:t xml:space="preserve">U kolonu „PONUĐENA KARAKTERISTIKA“ na </w:t>
      </w:r>
      <w:r w:rsidR="00A378B8" w:rsidRPr="00BD4D90">
        <w:rPr>
          <w:rFonts w:ascii="Calibri" w:hAnsi="Calibri" w:cs="Calibri"/>
          <w:sz w:val="24"/>
          <w:szCs w:val="24"/>
          <w:lang w:val="hr-HR"/>
        </w:rPr>
        <w:t xml:space="preserve">za to predviđeno mjesto (prazno polje) </w:t>
      </w:r>
      <w:r w:rsidR="004E48CF">
        <w:rPr>
          <w:rFonts w:ascii="Calibri" w:hAnsi="Calibri" w:cs="Calibri"/>
          <w:sz w:val="24"/>
          <w:szCs w:val="24"/>
          <w:lang w:val="hr-HR"/>
        </w:rPr>
        <w:t xml:space="preserve">potrebno je </w:t>
      </w:r>
      <w:r w:rsidR="00BE5B7F" w:rsidRPr="00BD4D90">
        <w:rPr>
          <w:rFonts w:ascii="Calibri" w:hAnsi="Calibri" w:cs="Calibri"/>
          <w:sz w:val="24"/>
          <w:szCs w:val="24"/>
          <w:lang w:val="hr-HR"/>
        </w:rPr>
        <w:t xml:space="preserve">za stavke gdje je dana uputa </w:t>
      </w:r>
      <w:r w:rsidR="00BE5B7F" w:rsidRPr="00BD4D90">
        <w:rPr>
          <w:rFonts w:ascii="Calibri" w:hAnsi="Calibri" w:cs="Calibri"/>
          <w:i/>
          <w:iCs/>
          <w:sz w:val="24"/>
          <w:szCs w:val="24"/>
          <w:lang w:val="hr-HR"/>
        </w:rPr>
        <w:t>„Navesti vrijednost“</w:t>
      </w:r>
      <w:r w:rsidR="00BD4D90" w:rsidRPr="00BD4D90">
        <w:rPr>
          <w:rFonts w:ascii="Calibri" w:hAnsi="Calibri" w:cs="Calibri"/>
          <w:sz w:val="24"/>
          <w:szCs w:val="24"/>
        </w:rPr>
        <w:t xml:space="preserve"> </w:t>
      </w:r>
      <w:r w:rsidR="00BD4D90" w:rsidRPr="00BD4D90">
        <w:rPr>
          <w:rFonts w:ascii="Calibri" w:hAnsi="Calibri" w:cs="Calibri"/>
          <w:sz w:val="24"/>
          <w:szCs w:val="24"/>
          <w:lang w:val="hr-HR"/>
        </w:rPr>
        <w:t xml:space="preserve">upisati ponuđenu karakteristiku, a za stavke gdje je dana uputa </w:t>
      </w:r>
      <w:r w:rsidR="001B41B5" w:rsidRPr="001B41B5">
        <w:rPr>
          <w:rFonts w:ascii="Calibri" w:hAnsi="Calibri" w:cs="Calibri"/>
          <w:i/>
          <w:iCs/>
          <w:sz w:val="24"/>
          <w:szCs w:val="24"/>
          <w:lang w:val="hr-HR"/>
        </w:rPr>
        <w:t>„</w:t>
      </w:r>
      <w:r w:rsidR="00BD4D90" w:rsidRPr="001B41B5">
        <w:rPr>
          <w:rFonts w:ascii="Calibri" w:hAnsi="Calibri" w:cs="Calibri"/>
          <w:i/>
          <w:iCs/>
          <w:sz w:val="24"/>
          <w:szCs w:val="24"/>
          <w:lang w:val="hr-HR"/>
        </w:rPr>
        <w:t>DA/NE</w:t>
      </w:r>
      <w:r w:rsidR="001B41B5" w:rsidRPr="001B41B5">
        <w:rPr>
          <w:rFonts w:ascii="Calibri" w:hAnsi="Calibri" w:cs="Calibri"/>
          <w:i/>
          <w:iCs/>
          <w:sz w:val="24"/>
          <w:szCs w:val="24"/>
          <w:lang w:val="hr-HR"/>
        </w:rPr>
        <w:t>“</w:t>
      </w:r>
      <w:r w:rsidR="00A378B8" w:rsidRPr="00BD4D9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BD4D90" w:rsidRPr="00BD4D90">
        <w:rPr>
          <w:rFonts w:ascii="Calibri" w:hAnsi="Calibri" w:cs="Calibri"/>
          <w:sz w:val="24"/>
          <w:szCs w:val="24"/>
          <w:lang w:val="hr-HR"/>
        </w:rPr>
        <w:t xml:space="preserve">potrebno je 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 xml:space="preserve">upisati udovoljava </w:t>
      </w:r>
      <w:r w:rsidR="00646C30" w:rsidRPr="00BD4D90">
        <w:rPr>
          <w:rFonts w:ascii="Calibri" w:hAnsi="Calibri" w:cs="Calibri"/>
          <w:sz w:val="24"/>
          <w:szCs w:val="24"/>
          <w:lang w:val="hr-HR"/>
        </w:rPr>
        <w:t xml:space="preserve">li ponuđeno 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 xml:space="preserve">traženoj karakteristici. </w:t>
      </w:r>
    </w:p>
    <w:p w14:paraId="724BAEB9" w14:textId="23D5DCDE" w:rsidR="00A378B8" w:rsidRPr="00BD4D90" w:rsidRDefault="00A378B8" w:rsidP="00A378B8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BD4D90">
        <w:rPr>
          <w:rFonts w:ascii="Calibri" w:hAnsi="Calibri" w:cs="Calibri"/>
          <w:sz w:val="24"/>
          <w:szCs w:val="24"/>
          <w:lang w:val="hr-HR"/>
        </w:rPr>
        <w:t>Ako ponuđen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 xml:space="preserve">a roba </w:t>
      </w:r>
      <w:r w:rsidRPr="00BD4D90">
        <w:rPr>
          <w:rFonts w:ascii="Calibri" w:hAnsi="Calibri" w:cs="Calibri"/>
          <w:sz w:val="24"/>
          <w:szCs w:val="24"/>
          <w:lang w:val="hr-HR"/>
        </w:rPr>
        <w:t>nema neku od tehničkih karakteristika naznačenih u obrascu Tehničk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>e</w:t>
      </w:r>
      <w:r w:rsidRPr="00BD4D90">
        <w:rPr>
          <w:rFonts w:ascii="Calibri" w:hAnsi="Calibri" w:cs="Calibri"/>
          <w:sz w:val="24"/>
          <w:szCs w:val="24"/>
          <w:lang w:val="hr-HR"/>
        </w:rPr>
        <w:t xml:space="preserve"> specifikacij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>e</w:t>
      </w:r>
      <w:r w:rsidRPr="00BD4D90">
        <w:rPr>
          <w:rFonts w:ascii="Calibri" w:hAnsi="Calibri" w:cs="Calibri"/>
          <w:sz w:val="24"/>
          <w:szCs w:val="24"/>
          <w:lang w:val="hr-HR"/>
        </w:rPr>
        <w:t xml:space="preserve"> ili </w:t>
      </w:r>
      <w:r w:rsidR="000C61AA" w:rsidRPr="00BD4D90">
        <w:rPr>
          <w:rFonts w:ascii="Calibri" w:hAnsi="Calibri" w:cs="Calibri"/>
          <w:sz w:val="24"/>
          <w:szCs w:val="24"/>
          <w:lang w:val="hr-HR"/>
        </w:rPr>
        <w:t xml:space="preserve">roba </w:t>
      </w:r>
      <w:r w:rsidRPr="00BD4D90">
        <w:rPr>
          <w:rFonts w:ascii="Calibri" w:hAnsi="Calibri" w:cs="Calibri"/>
          <w:sz w:val="24"/>
          <w:szCs w:val="24"/>
          <w:lang w:val="hr-HR"/>
        </w:rPr>
        <w:t>ne udovoljava traženim tehničkim karakteristikama, smatrat će se da njegova ponuda ne ispunjava uvjete vezane uz svojstva predmeta nabave.</w:t>
      </w:r>
      <w:r w:rsidR="00225916" w:rsidRPr="00BD4D90">
        <w:rPr>
          <w:rFonts w:ascii="Calibri" w:hAnsi="Calibri" w:cs="Calibri"/>
          <w:sz w:val="24"/>
          <w:szCs w:val="24"/>
          <w:lang w:val="hr-HR"/>
        </w:rPr>
        <w:t xml:space="preserve"> Takva ponuda odbacit će se kao nepravilna.</w:t>
      </w:r>
    </w:p>
    <w:p w14:paraId="3A2730BE" w14:textId="3037474B" w:rsidR="00662019" w:rsidRPr="00BD4D90" w:rsidRDefault="00662019" w:rsidP="00DA1136">
      <w:pPr>
        <w:jc w:val="both"/>
        <w:rPr>
          <w:rFonts w:ascii="Calibri" w:hAnsi="Calibri" w:cs="Calibri"/>
          <w:sz w:val="24"/>
          <w:szCs w:val="24"/>
          <w:lang w:val="hr-HR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8"/>
        <w:gridCol w:w="2977"/>
        <w:gridCol w:w="2620"/>
        <w:gridCol w:w="1207"/>
        <w:gridCol w:w="2633"/>
      </w:tblGrid>
      <w:tr w:rsidR="00A378B8" w:rsidRPr="00BD4D90" w14:paraId="223C8820" w14:textId="77777777" w:rsidTr="00A378B8">
        <w:trPr>
          <w:trHeight w:val="785"/>
        </w:trPr>
        <w:tc>
          <w:tcPr>
            <w:tcW w:w="628" w:type="dxa"/>
            <w:vAlign w:val="center"/>
          </w:tcPr>
          <w:p w14:paraId="7843C539" w14:textId="33BBF7CC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5597" w:type="dxa"/>
            <w:gridSpan w:val="2"/>
            <w:vAlign w:val="center"/>
          </w:tcPr>
          <w:p w14:paraId="1B87465F" w14:textId="6882AD6B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2FA35D77" w14:textId="77777777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TRAŽENO</w:t>
            </w:r>
          </w:p>
        </w:tc>
        <w:tc>
          <w:tcPr>
            <w:tcW w:w="1207" w:type="dxa"/>
            <w:vAlign w:val="center"/>
          </w:tcPr>
          <w:p w14:paraId="79212661" w14:textId="281BECB2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uputa</w:t>
            </w:r>
          </w:p>
        </w:tc>
        <w:tc>
          <w:tcPr>
            <w:tcW w:w="2633" w:type="dxa"/>
            <w:vAlign w:val="center"/>
          </w:tcPr>
          <w:p w14:paraId="2945657D" w14:textId="420FF46F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6533C48" w14:textId="77777777" w:rsidR="00A378B8" w:rsidRPr="00BD4D90" w:rsidRDefault="00A378B8" w:rsidP="00A378B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PONUĐENA KARAKTERISTIKA</w:t>
            </w:r>
          </w:p>
        </w:tc>
      </w:tr>
      <w:tr w:rsidR="00A378B8" w:rsidRPr="00BD4D90" w14:paraId="14C9EFE3" w14:textId="77777777" w:rsidTr="00A378B8">
        <w:trPr>
          <w:trHeight w:val="169"/>
        </w:trPr>
        <w:tc>
          <w:tcPr>
            <w:tcW w:w="628" w:type="dxa"/>
            <w:shd w:val="clear" w:color="auto" w:fill="D0CECE" w:themeFill="background2" w:themeFillShade="E6"/>
          </w:tcPr>
          <w:p w14:paraId="1450D4F7" w14:textId="77777777" w:rsidR="00A378B8" w:rsidRPr="00BD4D90" w:rsidRDefault="00A378B8" w:rsidP="006F6D4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77C024D9" w14:textId="77777777" w:rsidR="00A378B8" w:rsidRPr="00BD4D90" w:rsidRDefault="00A378B8" w:rsidP="006F6D4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460" w:type="dxa"/>
            <w:gridSpan w:val="3"/>
            <w:shd w:val="clear" w:color="auto" w:fill="D0CECE" w:themeFill="background2" w:themeFillShade="E6"/>
          </w:tcPr>
          <w:p w14:paraId="073EF1AB" w14:textId="07CA5233" w:rsidR="00A378B8" w:rsidRPr="00BD4D90" w:rsidRDefault="00A378B8" w:rsidP="006F6D4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Stezaljka</w:t>
            </w:r>
          </w:p>
        </w:tc>
      </w:tr>
      <w:tr w:rsidR="00A378B8" w:rsidRPr="00BD4D90" w14:paraId="60810FF3" w14:textId="77777777" w:rsidTr="00A378B8">
        <w:trPr>
          <w:trHeight w:val="567"/>
        </w:trPr>
        <w:tc>
          <w:tcPr>
            <w:tcW w:w="628" w:type="dxa"/>
          </w:tcPr>
          <w:p w14:paraId="29F80A0A" w14:textId="15313356" w:rsidR="00A378B8" w:rsidRPr="00BD4D90" w:rsidRDefault="00A378B8" w:rsidP="006F6D4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  <w:t>1.</w:t>
            </w:r>
          </w:p>
        </w:tc>
        <w:tc>
          <w:tcPr>
            <w:tcW w:w="5597" w:type="dxa"/>
            <w:gridSpan w:val="2"/>
          </w:tcPr>
          <w:p w14:paraId="220484E0" w14:textId="7C06BFC6" w:rsidR="00A378B8" w:rsidRPr="00BD4D90" w:rsidRDefault="00A378B8" w:rsidP="006F6D4C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  <w:t>Stezaljka ("klempa") za ovješenje reflektora na aluminiski nosač. Clam for truss. Stezalka ima mehanizam za vanjsko stezanje na cijev aluminijske konstrukcije.</w:t>
            </w:r>
          </w:p>
        </w:tc>
        <w:tc>
          <w:tcPr>
            <w:tcW w:w="1207" w:type="dxa"/>
            <w:vAlign w:val="center"/>
          </w:tcPr>
          <w:p w14:paraId="76FCB480" w14:textId="50D7924F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DA/NE</w:t>
            </w:r>
          </w:p>
        </w:tc>
        <w:tc>
          <w:tcPr>
            <w:tcW w:w="2633" w:type="dxa"/>
          </w:tcPr>
          <w:p w14:paraId="226A3BB3" w14:textId="21528D1F" w:rsidR="00A378B8" w:rsidRPr="00BD4D90" w:rsidRDefault="00A378B8" w:rsidP="006F6D4C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6A0C66B2" w14:textId="77777777" w:rsidTr="00A378B8">
        <w:trPr>
          <w:trHeight w:val="567"/>
        </w:trPr>
        <w:tc>
          <w:tcPr>
            <w:tcW w:w="628" w:type="dxa"/>
          </w:tcPr>
          <w:p w14:paraId="167147E1" w14:textId="45169576" w:rsidR="00A378B8" w:rsidRPr="00BD4D90" w:rsidRDefault="00A378B8" w:rsidP="006F6D4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  <w:t>2.</w:t>
            </w:r>
          </w:p>
        </w:tc>
        <w:tc>
          <w:tcPr>
            <w:tcW w:w="5597" w:type="dxa"/>
            <w:gridSpan w:val="2"/>
          </w:tcPr>
          <w:p w14:paraId="524DD9E2" w14:textId="2BA5E5E5" w:rsidR="00A378B8" w:rsidRPr="00BD4D90" w:rsidRDefault="00A378B8" w:rsidP="006F6D4C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hr-HR"/>
              </w:rPr>
              <w:t>Promjer stezaljke za spoj na cijev je minimalno od 48mm do 51mm</w:t>
            </w:r>
          </w:p>
        </w:tc>
        <w:tc>
          <w:tcPr>
            <w:tcW w:w="1207" w:type="dxa"/>
            <w:vAlign w:val="center"/>
          </w:tcPr>
          <w:p w14:paraId="065E70B1" w14:textId="08A2A1D3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Navesti vrijednost</w:t>
            </w:r>
          </w:p>
        </w:tc>
        <w:tc>
          <w:tcPr>
            <w:tcW w:w="2633" w:type="dxa"/>
          </w:tcPr>
          <w:p w14:paraId="0FAC8F91" w14:textId="57A59553" w:rsidR="00A378B8" w:rsidRPr="00BD4D90" w:rsidRDefault="00A378B8" w:rsidP="006F6D4C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6F85C870" w14:textId="77777777" w:rsidTr="00A378B8">
        <w:trPr>
          <w:trHeight w:val="567"/>
        </w:trPr>
        <w:tc>
          <w:tcPr>
            <w:tcW w:w="628" w:type="dxa"/>
          </w:tcPr>
          <w:p w14:paraId="17C27292" w14:textId="1336D5E9" w:rsidR="00A378B8" w:rsidRPr="00BD4D90" w:rsidRDefault="00A378B8" w:rsidP="00A378B8">
            <w:pPr>
              <w:tabs>
                <w:tab w:val="left" w:pos="2265"/>
              </w:tabs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3.</w:t>
            </w:r>
          </w:p>
        </w:tc>
        <w:tc>
          <w:tcPr>
            <w:tcW w:w="5597" w:type="dxa"/>
            <w:gridSpan w:val="2"/>
          </w:tcPr>
          <w:p w14:paraId="78CC9D44" w14:textId="12DF335F" w:rsidR="00A378B8" w:rsidRPr="00BD4D90" w:rsidRDefault="00A378B8" w:rsidP="00A378B8">
            <w:pPr>
              <w:tabs>
                <w:tab w:val="left" w:pos="2265"/>
              </w:tabs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Ručno pritezanje stezaljke na Al nosač bez alata.</w:t>
            </w:r>
          </w:p>
        </w:tc>
        <w:tc>
          <w:tcPr>
            <w:tcW w:w="1207" w:type="dxa"/>
            <w:vAlign w:val="center"/>
          </w:tcPr>
          <w:p w14:paraId="115D83FF" w14:textId="415998EC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DA/NE</w:t>
            </w:r>
          </w:p>
        </w:tc>
        <w:tc>
          <w:tcPr>
            <w:tcW w:w="2633" w:type="dxa"/>
          </w:tcPr>
          <w:p w14:paraId="5CBA3B67" w14:textId="7015DA1D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3A8CD081" w14:textId="77777777" w:rsidTr="00A378B8">
        <w:trPr>
          <w:trHeight w:val="567"/>
        </w:trPr>
        <w:tc>
          <w:tcPr>
            <w:tcW w:w="628" w:type="dxa"/>
          </w:tcPr>
          <w:p w14:paraId="5CE55AF8" w14:textId="0C5634F3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4.</w:t>
            </w:r>
          </w:p>
        </w:tc>
        <w:tc>
          <w:tcPr>
            <w:tcW w:w="5597" w:type="dxa"/>
            <w:gridSpan w:val="2"/>
          </w:tcPr>
          <w:p w14:paraId="7A6771B6" w14:textId="19B20137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Vijak za spajanje stezaljke s reflektorom M10x30; kvaliteta 8.8; s leptir maticom</w:t>
            </w:r>
          </w:p>
        </w:tc>
        <w:tc>
          <w:tcPr>
            <w:tcW w:w="1207" w:type="dxa"/>
            <w:vAlign w:val="center"/>
          </w:tcPr>
          <w:p w14:paraId="76F8A9FA" w14:textId="0E186626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DA/NE</w:t>
            </w:r>
          </w:p>
        </w:tc>
        <w:tc>
          <w:tcPr>
            <w:tcW w:w="2633" w:type="dxa"/>
          </w:tcPr>
          <w:p w14:paraId="6D824B3A" w14:textId="4B9D920C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7135607F" w14:textId="77777777" w:rsidTr="00A378B8">
        <w:trPr>
          <w:trHeight w:val="567"/>
        </w:trPr>
        <w:tc>
          <w:tcPr>
            <w:tcW w:w="628" w:type="dxa"/>
          </w:tcPr>
          <w:p w14:paraId="53059B7A" w14:textId="514BA7F2" w:rsidR="00A378B8" w:rsidRPr="00BD4D90" w:rsidRDefault="00A378B8" w:rsidP="00A378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r-HR" w:eastAsia="hr-H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5597" w:type="dxa"/>
            <w:gridSpan w:val="2"/>
          </w:tcPr>
          <w:p w14:paraId="66B83D98" w14:textId="65DFBA94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eastAsia="Times New Roman" w:hAnsi="Calibri" w:cs="Calibri"/>
                <w:color w:val="000000"/>
                <w:sz w:val="24"/>
                <w:szCs w:val="24"/>
                <w:lang w:val="hr-HR" w:eastAsia="hr-HR"/>
              </w:rPr>
              <w:t>Minimalna nosivost 80 kg</w:t>
            </w:r>
          </w:p>
        </w:tc>
        <w:tc>
          <w:tcPr>
            <w:tcW w:w="1207" w:type="dxa"/>
            <w:vAlign w:val="center"/>
          </w:tcPr>
          <w:p w14:paraId="0D653712" w14:textId="1E3AFC41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Navesti vrijednost</w:t>
            </w:r>
          </w:p>
        </w:tc>
        <w:tc>
          <w:tcPr>
            <w:tcW w:w="2633" w:type="dxa"/>
          </w:tcPr>
          <w:p w14:paraId="451FD4D9" w14:textId="3C9DD0EF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457052F3" w14:textId="77777777" w:rsidTr="00A378B8">
        <w:trPr>
          <w:trHeight w:val="567"/>
        </w:trPr>
        <w:tc>
          <w:tcPr>
            <w:tcW w:w="628" w:type="dxa"/>
          </w:tcPr>
          <w:p w14:paraId="0E26EDD8" w14:textId="0EDADBF6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6.</w:t>
            </w:r>
          </w:p>
        </w:tc>
        <w:tc>
          <w:tcPr>
            <w:tcW w:w="5597" w:type="dxa"/>
            <w:gridSpan w:val="2"/>
          </w:tcPr>
          <w:p w14:paraId="27D24FEC" w14:textId="192A7DC0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Dimenzije stezaljke</w:t>
            </w:r>
          </w:p>
          <w:p w14:paraId="4A50D897" w14:textId="4CC1C951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D = 1</w:t>
            </w:r>
            <w:r w:rsidR="00F9302A" w:rsidRPr="00BD4D90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0-1</w:t>
            </w:r>
            <w:r w:rsidR="00F9302A" w:rsidRPr="00BD4D90">
              <w:rPr>
                <w:rFonts w:ascii="Calibri" w:hAnsi="Calibri" w:cs="Calibri"/>
                <w:sz w:val="24"/>
                <w:szCs w:val="24"/>
                <w:lang w:val="hr-HR"/>
              </w:rPr>
              <w:t>8</w:t>
            </w: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0 mm</w:t>
            </w:r>
          </w:p>
          <w:p w14:paraId="1A91FA1D" w14:textId="1F046A8C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V = 100-140 mm</w:t>
            </w:r>
          </w:p>
          <w:p w14:paraId="27C3D5E9" w14:textId="41550543" w:rsidR="00A378B8" w:rsidRPr="00BD4D90" w:rsidRDefault="00A378B8" w:rsidP="00A378B8">
            <w:pPr>
              <w:jc w:val="both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Š =   25-3</w:t>
            </w:r>
            <w:r w:rsidR="00F9302A" w:rsidRPr="00BD4D90"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mm</w:t>
            </w:r>
          </w:p>
        </w:tc>
        <w:tc>
          <w:tcPr>
            <w:tcW w:w="1207" w:type="dxa"/>
            <w:vAlign w:val="center"/>
          </w:tcPr>
          <w:p w14:paraId="0041439A" w14:textId="646656DE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Navesti vrijednost</w:t>
            </w:r>
          </w:p>
        </w:tc>
        <w:tc>
          <w:tcPr>
            <w:tcW w:w="2633" w:type="dxa"/>
          </w:tcPr>
          <w:p w14:paraId="1EF2032B" w14:textId="7EFE63A2" w:rsidR="00A378B8" w:rsidRPr="00BD4D90" w:rsidRDefault="00A378B8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</w:tr>
      <w:tr w:rsidR="00A378B8" w:rsidRPr="00BD4D90" w14:paraId="0E4FF26A" w14:textId="77777777" w:rsidTr="00A378B8">
        <w:trPr>
          <w:trHeight w:val="3231"/>
        </w:trPr>
        <w:tc>
          <w:tcPr>
            <w:tcW w:w="628" w:type="dxa"/>
          </w:tcPr>
          <w:p w14:paraId="57491B77" w14:textId="77777777" w:rsidR="00A378B8" w:rsidRPr="00BD4D90" w:rsidRDefault="00A378B8" w:rsidP="00A378B8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977" w:type="dxa"/>
          </w:tcPr>
          <w:p w14:paraId="26AE17A6" w14:textId="77777777" w:rsidR="00A378B8" w:rsidRPr="00BD4D90" w:rsidRDefault="00A378B8" w:rsidP="00A378B8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6460" w:type="dxa"/>
            <w:gridSpan w:val="3"/>
          </w:tcPr>
          <w:p w14:paraId="1D4ECDFE" w14:textId="62CB2743" w:rsidR="00A378B8" w:rsidRPr="00BD4D90" w:rsidRDefault="00A378B8" w:rsidP="00A378B8">
            <w:p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sz w:val="24"/>
                <w:szCs w:val="24"/>
                <w:lang w:val="hr-HR"/>
              </w:rPr>
              <w:t>Primjer stezaljke:</w:t>
            </w:r>
          </w:p>
          <w:p w14:paraId="67359988" w14:textId="7E490AD7" w:rsidR="00A378B8" w:rsidRPr="00BD4D90" w:rsidRDefault="00F9302A" w:rsidP="00A378B8">
            <w:pPr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BD4D90">
              <w:rPr>
                <w:rFonts w:ascii="Calibri" w:hAnsi="Calibri" w:cs="Calibri"/>
                <w:noProof/>
                <w:sz w:val="24"/>
                <w:szCs w:val="24"/>
                <w:lang w:val="hr-HR"/>
              </w:rPr>
              <w:drawing>
                <wp:inline distT="0" distB="0" distL="0" distR="0" wp14:anchorId="6FC33C53" wp14:editId="66CC5F86">
                  <wp:extent cx="3964940" cy="2585085"/>
                  <wp:effectExtent l="0" t="0" r="0" b="5715"/>
                  <wp:docPr id="1375737172" name="Slika 1" descr="Slika na kojoj se prikazuje skeč, dijagram, tehničko crtanje, crtež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37172" name="Slika 1" descr="Slika na kojoj se prikazuje skeč, dijagram, tehničko crtanje, crtež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940" cy="258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1B29D" w14:textId="77777777" w:rsidR="00D4318D" w:rsidRPr="00BD4D90" w:rsidRDefault="007E4324" w:rsidP="007E4324">
      <w:pPr>
        <w:tabs>
          <w:tab w:val="left" w:pos="6633"/>
          <w:tab w:val="left" w:pos="7154"/>
        </w:tabs>
        <w:ind w:left="360"/>
        <w:rPr>
          <w:rFonts w:ascii="Calibri" w:hAnsi="Calibri" w:cs="Calibri"/>
          <w:sz w:val="24"/>
          <w:szCs w:val="24"/>
          <w:lang w:val="hr-HR"/>
        </w:rPr>
      </w:pPr>
      <w:r w:rsidRPr="00BD4D90">
        <w:rPr>
          <w:rFonts w:ascii="Calibri" w:hAnsi="Calibri" w:cs="Calibri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2"/>
        <w:gridCol w:w="1514"/>
      </w:tblGrid>
      <w:tr w:rsidR="00D4318D" w:rsidRPr="00BD4D90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BD4D90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BD4D90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D4318D" w:rsidRPr="00BD4D90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BD4D90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BD4D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BD4D90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315B0109" w:rsidR="00D4318D" w:rsidRPr="00BD4D90" w:rsidRDefault="00D4318D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BD4D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(Pečat i potpis</w:t>
            </w:r>
            <w:r w:rsidR="009761F2" w:rsidRPr="00BD4D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odgovorne osobe ponuditelja</w:t>
            </w:r>
            <w:r w:rsidRPr="00BD4D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)</w:t>
            </w:r>
          </w:p>
        </w:tc>
      </w:tr>
    </w:tbl>
    <w:p w14:paraId="753B6C27" w14:textId="3FA3B2DE" w:rsidR="009A25C1" w:rsidRPr="00BD4D90" w:rsidRDefault="009A25C1" w:rsidP="007E4324">
      <w:pPr>
        <w:tabs>
          <w:tab w:val="left" w:pos="6633"/>
          <w:tab w:val="left" w:pos="7154"/>
        </w:tabs>
        <w:ind w:left="360"/>
        <w:rPr>
          <w:rFonts w:ascii="Calibri" w:hAnsi="Calibri" w:cs="Calibri"/>
          <w:sz w:val="24"/>
          <w:szCs w:val="24"/>
          <w:lang w:val="hr-HR"/>
        </w:rPr>
      </w:pPr>
    </w:p>
    <w:sectPr w:rsidR="009A25C1" w:rsidRPr="00BD4D90" w:rsidSect="00DF004C">
      <w:pgSz w:w="12240" w:h="15840"/>
      <w:pgMar w:top="1276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46F8D"/>
    <w:rsid w:val="00050973"/>
    <w:rsid w:val="000829D5"/>
    <w:rsid w:val="000A69BA"/>
    <w:rsid w:val="000C61AA"/>
    <w:rsid w:val="000E230B"/>
    <w:rsid w:val="000F6B85"/>
    <w:rsid w:val="001150B1"/>
    <w:rsid w:val="0011655E"/>
    <w:rsid w:val="00130A88"/>
    <w:rsid w:val="00131326"/>
    <w:rsid w:val="00135634"/>
    <w:rsid w:val="00136016"/>
    <w:rsid w:val="00181EF4"/>
    <w:rsid w:val="001B41B5"/>
    <w:rsid w:val="001F0BAB"/>
    <w:rsid w:val="00225916"/>
    <w:rsid w:val="00264B99"/>
    <w:rsid w:val="002A53F6"/>
    <w:rsid w:val="002A782F"/>
    <w:rsid w:val="002D40AE"/>
    <w:rsid w:val="002E3384"/>
    <w:rsid w:val="002F0AEB"/>
    <w:rsid w:val="002F54DA"/>
    <w:rsid w:val="00306C08"/>
    <w:rsid w:val="003104CC"/>
    <w:rsid w:val="003145A7"/>
    <w:rsid w:val="0031519C"/>
    <w:rsid w:val="00321263"/>
    <w:rsid w:val="003557CF"/>
    <w:rsid w:val="00396D12"/>
    <w:rsid w:val="003A2809"/>
    <w:rsid w:val="003C5958"/>
    <w:rsid w:val="003D77E3"/>
    <w:rsid w:val="00404329"/>
    <w:rsid w:val="00476CA0"/>
    <w:rsid w:val="00483E89"/>
    <w:rsid w:val="0048592C"/>
    <w:rsid w:val="004E48CF"/>
    <w:rsid w:val="00551F9C"/>
    <w:rsid w:val="00554EEE"/>
    <w:rsid w:val="00570532"/>
    <w:rsid w:val="005C11BD"/>
    <w:rsid w:val="00603805"/>
    <w:rsid w:val="00616DF5"/>
    <w:rsid w:val="00646C30"/>
    <w:rsid w:val="00662019"/>
    <w:rsid w:val="00670B99"/>
    <w:rsid w:val="0068340D"/>
    <w:rsid w:val="006B3D0D"/>
    <w:rsid w:val="006C0079"/>
    <w:rsid w:val="006C5135"/>
    <w:rsid w:val="006D3397"/>
    <w:rsid w:val="006F4907"/>
    <w:rsid w:val="00700658"/>
    <w:rsid w:val="00764BA4"/>
    <w:rsid w:val="00787169"/>
    <w:rsid w:val="007948A1"/>
    <w:rsid w:val="007A2315"/>
    <w:rsid w:val="007C2C10"/>
    <w:rsid w:val="007D709B"/>
    <w:rsid w:val="007E4324"/>
    <w:rsid w:val="007E5D76"/>
    <w:rsid w:val="007F4FC3"/>
    <w:rsid w:val="007F5B3E"/>
    <w:rsid w:val="008151A8"/>
    <w:rsid w:val="008212DE"/>
    <w:rsid w:val="0085575A"/>
    <w:rsid w:val="008561DC"/>
    <w:rsid w:val="00875147"/>
    <w:rsid w:val="008832C4"/>
    <w:rsid w:val="008F0140"/>
    <w:rsid w:val="008F084C"/>
    <w:rsid w:val="009103B2"/>
    <w:rsid w:val="00914201"/>
    <w:rsid w:val="0097257C"/>
    <w:rsid w:val="009761F2"/>
    <w:rsid w:val="00995472"/>
    <w:rsid w:val="009A25C1"/>
    <w:rsid w:val="009A4F73"/>
    <w:rsid w:val="009B097F"/>
    <w:rsid w:val="009B2AAA"/>
    <w:rsid w:val="009D5CE6"/>
    <w:rsid w:val="009E2FC7"/>
    <w:rsid w:val="00A23665"/>
    <w:rsid w:val="00A354E0"/>
    <w:rsid w:val="00A35C60"/>
    <w:rsid w:val="00A378B8"/>
    <w:rsid w:val="00A76388"/>
    <w:rsid w:val="00A94F1E"/>
    <w:rsid w:val="00AB1E4F"/>
    <w:rsid w:val="00AB491D"/>
    <w:rsid w:val="00AB5E2F"/>
    <w:rsid w:val="00AB60EF"/>
    <w:rsid w:val="00AE12DE"/>
    <w:rsid w:val="00B232DC"/>
    <w:rsid w:val="00B312D7"/>
    <w:rsid w:val="00B35665"/>
    <w:rsid w:val="00B42529"/>
    <w:rsid w:val="00B523A2"/>
    <w:rsid w:val="00B60DAC"/>
    <w:rsid w:val="00B6779A"/>
    <w:rsid w:val="00B84272"/>
    <w:rsid w:val="00B84FF2"/>
    <w:rsid w:val="00B855F9"/>
    <w:rsid w:val="00B9436A"/>
    <w:rsid w:val="00B974F4"/>
    <w:rsid w:val="00B979CE"/>
    <w:rsid w:val="00BC3272"/>
    <w:rsid w:val="00BC4290"/>
    <w:rsid w:val="00BD4D90"/>
    <w:rsid w:val="00BD5527"/>
    <w:rsid w:val="00BE5B7F"/>
    <w:rsid w:val="00C41CCE"/>
    <w:rsid w:val="00C51019"/>
    <w:rsid w:val="00C7443F"/>
    <w:rsid w:val="00C952EB"/>
    <w:rsid w:val="00CC4AE2"/>
    <w:rsid w:val="00CC774B"/>
    <w:rsid w:val="00D07182"/>
    <w:rsid w:val="00D249AF"/>
    <w:rsid w:val="00D26FA0"/>
    <w:rsid w:val="00D4318D"/>
    <w:rsid w:val="00D53718"/>
    <w:rsid w:val="00D56F69"/>
    <w:rsid w:val="00D70269"/>
    <w:rsid w:val="00D74D99"/>
    <w:rsid w:val="00D8692B"/>
    <w:rsid w:val="00D96983"/>
    <w:rsid w:val="00D973DC"/>
    <w:rsid w:val="00DA1136"/>
    <w:rsid w:val="00DA590C"/>
    <w:rsid w:val="00DF004C"/>
    <w:rsid w:val="00DF6CD5"/>
    <w:rsid w:val="00E1373A"/>
    <w:rsid w:val="00E14AA0"/>
    <w:rsid w:val="00E30C5B"/>
    <w:rsid w:val="00E40F27"/>
    <w:rsid w:val="00E568AC"/>
    <w:rsid w:val="00E70025"/>
    <w:rsid w:val="00EA7993"/>
    <w:rsid w:val="00EC2D7A"/>
    <w:rsid w:val="00ED6F7A"/>
    <w:rsid w:val="00EF66D9"/>
    <w:rsid w:val="00EF7F15"/>
    <w:rsid w:val="00F232BC"/>
    <w:rsid w:val="00F2794C"/>
    <w:rsid w:val="00F56058"/>
    <w:rsid w:val="00F70415"/>
    <w:rsid w:val="00F7132A"/>
    <w:rsid w:val="00F7667F"/>
    <w:rsid w:val="00F9302A"/>
    <w:rsid w:val="00F95E15"/>
    <w:rsid w:val="00FA41F0"/>
    <w:rsid w:val="00FC1716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5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72C-61C4-4827-82A9-430FD3D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18</cp:revision>
  <cp:lastPrinted>2023-12-20T09:50:00Z</cp:lastPrinted>
  <dcterms:created xsi:type="dcterms:W3CDTF">2024-07-29T13:20:00Z</dcterms:created>
  <dcterms:modified xsi:type="dcterms:W3CDTF">2024-07-29T14:17:00Z</dcterms:modified>
</cp:coreProperties>
</file>